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AF" w:rsidRPr="00F24535" w:rsidRDefault="00F24535" w:rsidP="000A1DE8">
      <w:pPr>
        <w:tabs>
          <w:tab w:val="left" w:pos="8789"/>
        </w:tabs>
        <w:jc w:val="center"/>
        <w:rPr>
          <w:rFonts w:cstheme="minorHAnsi"/>
          <w:b/>
        </w:rPr>
      </w:pPr>
      <w:r w:rsidRPr="00F24535">
        <w:rPr>
          <w:rFonts w:cstheme="minorHAnsi"/>
          <w:b/>
        </w:rPr>
        <w:t>Акцизы</w:t>
      </w:r>
    </w:p>
    <w:tbl>
      <w:tblPr>
        <w:tblW w:w="11341" w:type="dxa"/>
        <w:tblInd w:w="-1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7"/>
        <w:gridCol w:w="1624"/>
        <w:gridCol w:w="4550"/>
      </w:tblGrid>
      <w:tr w:rsidR="00F24535" w:rsidRPr="00F24535" w:rsidTr="00F24535">
        <w:tc>
          <w:tcPr>
            <w:tcW w:w="0" w:type="auto"/>
            <w:tcBorders>
              <w:top w:val="single" w:sz="6" w:space="0" w:color="E9E9E9"/>
              <w:bottom w:val="single" w:sz="6" w:space="0" w:color="E9E9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535" w:rsidRPr="00F24535" w:rsidRDefault="00F24535" w:rsidP="00F24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F24535">
              <w:rPr>
                <w:rFonts w:eastAsia="Times New Roman" w:cstheme="minorHAnsi"/>
                <w:b/>
                <w:bCs/>
                <w:lang w:eastAsia="ru-RU"/>
              </w:rPr>
              <w:t>Объекты и ставка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E9E9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535" w:rsidRPr="00F24535" w:rsidRDefault="00F24535" w:rsidP="00F24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F24535">
              <w:rPr>
                <w:rFonts w:eastAsia="Times New Roman" w:cstheme="minorHAnsi"/>
                <w:b/>
                <w:bCs/>
                <w:lang w:eastAsia="ru-RU"/>
              </w:rPr>
              <w:t>Основание*</w:t>
            </w:r>
          </w:p>
        </w:tc>
        <w:tc>
          <w:tcPr>
            <w:tcW w:w="4550" w:type="dxa"/>
            <w:tcBorders>
              <w:top w:val="single" w:sz="6" w:space="0" w:color="E9E9E9"/>
              <w:bottom w:val="single" w:sz="6" w:space="0" w:color="E9E9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535" w:rsidRPr="00F24535" w:rsidRDefault="00F24535" w:rsidP="00F24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F24535">
              <w:rPr>
                <w:rFonts w:eastAsia="Times New Roman" w:cstheme="minorHAnsi"/>
                <w:b/>
                <w:bCs/>
                <w:lang w:eastAsia="ru-RU"/>
              </w:rPr>
              <w:t>Плательщики</w:t>
            </w:r>
          </w:p>
        </w:tc>
      </w:tr>
      <w:tr w:rsidR="00F24535" w:rsidRPr="00F24535" w:rsidTr="00F2453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b/>
                <w:bCs/>
                <w:lang w:eastAsia="ru-RU"/>
              </w:rPr>
              <w:t>Объекты</w:t>
            </w:r>
          </w:p>
          <w:p w:rsidR="00F24535" w:rsidRPr="00F24535" w:rsidRDefault="000A1DE8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</w:t>
            </w:r>
            <w:r w:rsidR="00F24535" w:rsidRPr="00F24535">
              <w:rPr>
                <w:rFonts w:eastAsia="Times New Roman" w:cstheme="minorHAnsi"/>
                <w:lang w:eastAsia="ru-RU"/>
              </w:rPr>
              <w:t>роизведенные на территории Республики Казахстан и импортируемые на территорию:</w:t>
            </w:r>
          </w:p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1) все виды спирта;</w:t>
            </w:r>
          </w:p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2) алкогольная продукция;</w:t>
            </w:r>
          </w:p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3) табачные изделия;</w:t>
            </w:r>
          </w:p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4) изделия с нагреваемым табаком, никотиносодержащие жидкости для использования в электронных сигаретах;</w:t>
            </w:r>
          </w:p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5) бензин (за исключением авиационного), дизельное топливо;</w:t>
            </w:r>
          </w:p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6) моторные транспортные средства, предназначенные;</w:t>
            </w:r>
          </w:p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7) сырая нефть, газовый конденсат;</w:t>
            </w:r>
          </w:p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8) спиртосодержащая продукция медицинского назначения, зарегистрированная в соответствии с законодательством Республики Казахстан в качестве лекарственного средства.</w:t>
            </w:r>
          </w:p>
          <w:p w:rsidR="000A1DE8" w:rsidRDefault="000A1DE8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b/>
                <w:bCs/>
                <w:lang w:eastAsia="ru-RU"/>
              </w:rPr>
            </w:pPr>
          </w:p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b/>
                <w:bCs/>
                <w:lang w:eastAsia="ru-RU"/>
              </w:rPr>
              <w:t>Ставки</w:t>
            </w:r>
          </w:p>
          <w:p w:rsidR="00F24535" w:rsidRPr="00F24535" w:rsidRDefault="000A1DE8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a</w:t>
            </w:r>
            <w:r w:rsidR="005408D3">
              <w:rPr>
                <w:rFonts w:eastAsia="Times New Roman" w:cstheme="minorHAnsi"/>
                <w:lang w:eastAsia="ru-RU"/>
              </w:rPr>
              <w:t xml:space="preserve">) </w:t>
            </w:r>
            <w:r w:rsidR="00F24535" w:rsidRPr="00F24535">
              <w:rPr>
                <w:rFonts w:eastAsia="Times New Roman" w:cstheme="minorHAnsi"/>
                <w:lang w:eastAsia="ru-RU"/>
              </w:rPr>
              <w:t>Ставки акцизов устанавливаются в абсолютной сумме на единицу измерения в натуральном выражении .</w:t>
            </w:r>
          </w:p>
          <w:p w:rsid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i/>
                <w:iCs/>
                <w:lang w:eastAsia="ru-RU"/>
              </w:rPr>
            </w:pPr>
            <w:r w:rsidRPr="00F24535">
              <w:rPr>
                <w:rFonts w:eastAsia="Times New Roman" w:cstheme="minorHAnsi"/>
                <w:i/>
                <w:iCs/>
                <w:lang w:eastAsia="ru-RU"/>
              </w:rPr>
              <w:t xml:space="preserve">Пример: </w:t>
            </w:r>
            <w:r w:rsidR="005408D3">
              <w:rPr>
                <w:rFonts w:eastAsia="Times New Roman" w:cstheme="minorHAnsi"/>
                <w:i/>
                <w:iCs/>
                <w:lang w:eastAsia="ru-RU"/>
              </w:rPr>
              <w:t xml:space="preserve">Спирт этиловый - </w:t>
            </w:r>
            <w:r w:rsidRPr="00F24535">
              <w:rPr>
                <w:rFonts w:eastAsia="Times New Roman" w:cstheme="minorHAnsi"/>
                <w:i/>
                <w:iCs/>
                <w:lang w:eastAsia="ru-RU"/>
              </w:rPr>
              <w:t>600 тенге/литр</w:t>
            </w:r>
          </w:p>
          <w:p w:rsidR="005408D3" w:rsidRPr="005408D3" w:rsidRDefault="000A1DE8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b</w:t>
            </w:r>
            <w:bookmarkStart w:id="0" w:name="_GoBack"/>
            <w:bookmarkEnd w:id="0"/>
            <w:r w:rsidR="005408D3">
              <w:rPr>
                <w:rFonts w:eastAsia="Times New Roman" w:cstheme="minorHAnsi"/>
                <w:lang w:eastAsia="ru-RU"/>
              </w:rPr>
              <w:t>) С</w:t>
            </w:r>
            <w:r w:rsidR="005408D3" w:rsidRPr="005408D3">
              <w:rPr>
                <w:rFonts w:eastAsia="Times New Roman" w:cstheme="minorHAnsi"/>
                <w:lang w:eastAsia="ru-RU"/>
              </w:rPr>
              <w:t xml:space="preserve">тавки акцизов на </w:t>
            </w:r>
            <w:r w:rsidR="005408D3" w:rsidRPr="00F24535">
              <w:rPr>
                <w:rFonts w:eastAsia="Times New Roman" w:cstheme="minorHAnsi"/>
                <w:lang w:eastAsia="ru-RU"/>
              </w:rPr>
              <w:t>бензин (за исключением авиационного), дизельное топливо</w:t>
            </w:r>
            <w:r w:rsidR="005408D3" w:rsidRPr="005408D3">
              <w:rPr>
                <w:rFonts w:eastAsia="Times New Roman" w:cstheme="minorHAnsi"/>
                <w:lang w:eastAsia="ru-RU"/>
              </w:rPr>
              <w:t>, утверждаются Правительством Республики Казахстан.</w:t>
            </w:r>
          </w:p>
          <w:p w:rsidR="005408D3" w:rsidRPr="00F24535" w:rsidRDefault="005408D3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Статьи 461, 463 НК РК</w:t>
            </w:r>
          </w:p>
        </w:tc>
        <w:tc>
          <w:tcPr>
            <w:tcW w:w="455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Плательщиками акцизов являются физические и юридические лица, которые:</w:t>
            </w:r>
          </w:p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1) производят подакцизные товары на территории РК;</w:t>
            </w:r>
          </w:p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2) импортируют подакцизные товары на территорию РК;</w:t>
            </w:r>
          </w:p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3) осуществляют оптовую, розничную реализацию бензина (за исключением авиационного) и дизельного топлива на территории Республики Казахстан;</w:t>
            </w:r>
          </w:p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4) осуществляют реализацию конфискованных, бесхозяйных, перешедших по праву наследования к государству и безвозмездно переданных в собственность государства на территории Республики Казахстан подакцизных товаров, указанных в </w:t>
            </w:r>
            <w:hyperlink r:id="rId7" w:tooltip="Кодекс Республики Казахстан от 25 декабря 2017 года № 120-VI " w:history="1">
              <w:r w:rsidRPr="00F24535">
                <w:rPr>
                  <w:rFonts w:eastAsia="Times New Roman" w:cstheme="minorHAnsi"/>
                  <w:lang w:eastAsia="ru-RU"/>
                </w:rPr>
                <w:t>подпунктах 5) - 7) части первой статьи 462</w:t>
              </w:r>
            </w:hyperlink>
            <w:r w:rsidRPr="00F24535">
              <w:rPr>
                <w:rFonts w:eastAsia="Times New Roman" w:cstheme="minorHAnsi"/>
                <w:lang w:eastAsia="ru-RU"/>
              </w:rPr>
              <w:t> НК РК, и по которым акциз на территории Республики Казахстан ранее не был уплачен в соответствии с законодательством Республики Казахстан;</w:t>
            </w:r>
          </w:p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5) осуществляют реализацию имущественной массы подакцизных товаров, указанных в </w:t>
            </w:r>
            <w:hyperlink r:id="rId8" w:tooltip="Кодекс Республики Казахстан от 25 декабря 2017 года № 120-VI " w:history="1">
              <w:r w:rsidRPr="00F24535">
                <w:rPr>
                  <w:rFonts w:eastAsia="Times New Roman" w:cstheme="minorHAnsi"/>
                  <w:lang w:eastAsia="ru-RU"/>
                </w:rPr>
                <w:t>статье 462</w:t>
              </w:r>
            </w:hyperlink>
            <w:r w:rsidRPr="00F24535">
              <w:rPr>
                <w:rFonts w:eastAsia="Times New Roman" w:cstheme="minorHAnsi"/>
                <w:lang w:eastAsia="ru-RU"/>
              </w:rPr>
              <w:t> НК РК Кодекса, и по которым акциз на территории Республики Казахстан ранее не был уплачен в соответствии с законодательством Республики Казахстан;</w:t>
            </w:r>
          </w:p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6) осуществляют сборку (комплектацию) подакцизных товаров, предусмотренных </w:t>
            </w:r>
            <w:hyperlink r:id="rId9" w:tooltip="Кодекс Республики Казахстан от 25 декабря 2017 года № 120-VI " w:history="1">
              <w:r w:rsidRPr="00F24535">
                <w:rPr>
                  <w:rFonts w:eastAsia="Times New Roman" w:cstheme="minorHAnsi"/>
                  <w:lang w:eastAsia="ru-RU"/>
                </w:rPr>
                <w:t>подпунктом 6) части первой статьи 462</w:t>
              </w:r>
            </w:hyperlink>
            <w:r w:rsidRPr="00F24535">
              <w:rPr>
                <w:rFonts w:eastAsia="Times New Roman" w:cstheme="minorHAnsi"/>
                <w:lang w:eastAsia="ru-RU"/>
              </w:rPr>
              <w:t> НК РК.</w:t>
            </w:r>
          </w:p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2. Плательщиками акцизов являются также физические лица, импортирующие подакцизные товары с территории государств-членов Евразийского экономического союза в целях предпринимательской деятельности.</w:t>
            </w:r>
          </w:p>
          <w:p w:rsidR="00F24535" w:rsidRPr="00F24535" w:rsidRDefault="00F24535" w:rsidP="00F2453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24535">
              <w:rPr>
                <w:rFonts w:eastAsia="Times New Roman" w:cstheme="minorHAnsi"/>
                <w:lang w:eastAsia="ru-RU"/>
              </w:rPr>
              <w:t>Критерии отнесения подакцизных товаров к импортируемым в целях предпринимательской деятельности устанавливаются уполномоченным органом.</w:t>
            </w:r>
          </w:p>
        </w:tc>
      </w:tr>
    </w:tbl>
    <w:p w:rsidR="00F24535" w:rsidRPr="00F24535" w:rsidRDefault="00F24535">
      <w:pPr>
        <w:rPr>
          <w:rFonts w:cstheme="minorHAnsi"/>
        </w:rPr>
      </w:pPr>
    </w:p>
    <w:sectPr w:rsidR="00F24535" w:rsidRPr="00F24535" w:rsidSect="005408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71" w:rsidRDefault="006E0F71" w:rsidP="00F24535">
      <w:pPr>
        <w:spacing w:after="0" w:line="240" w:lineRule="auto"/>
      </w:pPr>
      <w:r>
        <w:separator/>
      </w:r>
    </w:p>
  </w:endnote>
  <w:endnote w:type="continuationSeparator" w:id="0">
    <w:p w:rsidR="006E0F71" w:rsidRDefault="006E0F71" w:rsidP="00F2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71" w:rsidRDefault="006E0F71" w:rsidP="00F24535">
      <w:pPr>
        <w:spacing w:after="0" w:line="240" w:lineRule="auto"/>
      </w:pPr>
      <w:r>
        <w:separator/>
      </w:r>
    </w:p>
  </w:footnote>
  <w:footnote w:type="continuationSeparator" w:id="0">
    <w:p w:rsidR="006E0F71" w:rsidRDefault="006E0F71" w:rsidP="00F2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038A3"/>
    <w:multiLevelType w:val="multilevel"/>
    <w:tmpl w:val="1844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276AE"/>
    <w:multiLevelType w:val="multilevel"/>
    <w:tmpl w:val="9D0A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4FD6"/>
    <w:multiLevelType w:val="multilevel"/>
    <w:tmpl w:val="0EF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65EB5"/>
    <w:multiLevelType w:val="multilevel"/>
    <w:tmpl w:val="1520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746D1"/>
    <w:multiLevelType w:val="multilevel"/>
    <w:tmpl w:val="FD76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35"/>
    <w:rsid w:val="000A1DE8"/>
    <w:rsid w:val="00322B49"/>
    <w:rsid w:val="005408D3"/>
    <w:rsid w:val="005F73FF"/>
    <w:rsid w:val="006E0F71"/>
    <w:rsid w:val="009908EF"/>
    <w:rsid w:val="00A0012E"/>
    <w:rsid w:val="00CE457B"/>
    <w:rsid w:val="00D552A5"/>
    <w:rsid w:val="00F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F7DAC-94A7-4800-807F-01D8B9AD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535"/>
  </w:style>
  <w:style w:type="paragraph" w:styleId="a5">
    <w:name w:val="footer"/>
    <w:basedOn w:val="a"/>
    <w:link w:val="a6"/>
    <w:uiPriority w:val="99"/>
    <w:unhideWhenUsed/>
    <w:rsid w:val="00F2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535"/>
  </w:style>
  <w:style w:type="paragraph" w:styleId="a7">
    <w:name w:val="Normal (Web)"/>
    <w:basedOn w:val="a"/>
    <w:uiPriority w:val="99"/>
    <w:semiHidden/>
    <w:unhideWhenUsed/>
    <w:rsid w:val="00F2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245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4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6148637.4620000.1006049293_2" TargetMode="External"/><Relationship Id="rId3" Type="http://schemas.openxmlformats.org/officeDocument/2006/relationships/settings" Target="settings.xml"/><Relationship Id="rId7" Type="http://schemas.openxmlformats.org/officeDocument/2006/relationships/hyperlink" Target="jl:36148637.4620005.1006056080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l:36148637.4620006.1006054971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Алмат Казиханов</cp:lastModifiedBy>
  <cp:revision>6</cp:revision>
  <dcterms:created xsi:type="dcterms:W3CDTF">2019-08-26T12:24:00Z</dcterms:created>
  <dcterms:modified xsi:type="dcterms:W3CDTF">2019-09-05T10:05:00Z</dcterms:modified>
</cp:coreProperties>
</file>